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Kivonat</w:t>
      </w:r>
    </w:p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2E5A56" w:rsidRPr="008354B8" w:rsidRDefault="002E5A56" w:rsidP="002E5A56">
      <w:pPr>
        <w:widowControl w:val="0"/>
        <w:suppressAutoHyphens/>
        <w:spacing w:after="0" w:line="240" w:lineRule="auto"/>
        <w:jc w:val="both"/>
        <w:rPr>
          <w:rFonts w:eastAsia="Lucida Sans Unicode" w:cs="Tahoma"/>
          <w:szCs w:val="24"/>
        </w:rPr>
      </w:pPr>
      <w:r w:rsidRPr="008354B8">
        <w:rPr>
          <w:rFonts w:eastAsia="Lucida Sans Unicode" w:cs="Tahoma"/>
          <w:b/>
          <w:szCs w:val="24"/>
        </w:rPr>
        <w:t xml:space="preserve">Készült: </w:t>
      </w:r>
      <w:r w:rsidRPr="008354B8">
        <w:rPr>
          <w:rFonts w:eastAsia="Lucida Sans Unicode" w:cs="Tahoma"/>
          <w:szCs w:val="24"/>
        </w:rPr>
        <w:t xml:space="preserve">Fehérgyarmat Város Önkormányzata Képviselő-testületének 2019. </w:t>
      </w:r>
      <w:r>
        <w:rPr>
          <w:rFonts w:eastAsia="Lucida Sans Unicode" w:cs="Tahoma"/>
          <w:szCs w:val="24"/>
        </w:rPr>
        <w:t>augusztus 29-én</w:t>
      </w:r>
      <w:r w:rsidRPr="008354B8">
        <w:rPr>
          <w:rFonts w:eastAsia="Lucida Sans Unicode" w:cs="Tahoma"/>
          <w:szCs w:val="24"/>
        </w:rPr>
        <w:t xml:space="preserve"> megtartott </w:t>
      </w:r>
      <w:r w:rsidRPr="008354B8">
        <w:rPr>
          <w:rFonts w:eastAsia="Lucida Sans Unicode" w:cs="Tahoma"/>
          <w:b/>
          <w:szCs w:val="24"/>
        </w:rPr>
        <w:t xml:space="preserve">nyilvános </w:t>
      </w:r>
      <w:r w:rsidRPr="008354B8">
        <w:rPr>
          <w:rFonts w:eastAsia="Lucida Sans Unicode" w:cs="Tahoma"/>
          <w:szCs w:val="24"/>
        </w:rPr>
        <w:t>ülésének jegyzőkönyvéből</w:t>
      </w:r>
    </w:p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FEHÉRGYARMAT VÁROS ÖNKORMÁNYZATA</w:t>
      </w:r>
    </w:p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KÉPVISELŐ-TESTÜLETÉNEK</w:t>
      </w:r>
    </w:p>
    <w:p w:rsidR="002E5A56" w:rsidRPr="008354B8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>
        <w:rPr>
          <w:rFonts w:eastAsia="Lucida Sans Unicode" w:cs="Tahoma"/>
          <w:b/>
          <w:szCs w:val="24"/>
        </w:rPr>
        <w:t>13</w:t>
      </w:r>
      <w:r w:rsidRPr="008354B8">
        <w:rPr>
          <w:rFonts w:eastAsia="Lucida Sans Unicode" w:cs="Tahoma"/>
          <w:b/>
          <w:szCs w:val="24"/>
        </w:rPr>
        <w:t>/2019.(I</w:t>
      </w:r>
      <w:r>
        <w:rPr>
          <w:rFonts w:eastAsia="Lucida Sans Unicode" w:cs="Tahoma"/>
          <w:b/>
          <w:szCs w:val="24"/>
        </w:rPr>
        <w:t>X.02.</w:t>
      </w:r>
      <w:r w:rsidRPr="008354B8">
        <w:rPr>
          <w:rFonts w:eastAsia="Lucida Sans Unicode" w:cs="Tahoma"/>
          <w:b/>
          <w:szCs w:val="24"/>
        </w:rPr>
        <w:t>)</w:t>
      </w:r>
    </w:p>
    <w:p w:rsidR="002E5A56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proofErr w:type="gramStart"/>
      <w:r w:rsidRPr="008354B8">
        <w:rPr>
          <w:rFonts w:eastAsia="Lucida Sans Unicode" w:cs="Tahoma"/>
          <w:b/>
          <w:szCs w:val="24"/>
        </w:rPr>
        <w:t>önkormányzati</w:t>
      </w:r>
      <w:proofErr w:type="gramEnd"/>
      <w:r w:rsidRPr="008354B8">
        <w:rPr>
          <w:rFonts w:eastAsia="Lucida Sans Unicode" w:cs="Tahoma"/>
          <w:b/>
          <w:szCs w:val="24"/>
        </w:rPr>
        <w:t xml:space="preserve"> rendelete</w:t>
      </w:r>
    </w:p>
    <w:p w:rsidR="002E5A56" w:rsidRDefault="002E5A56" w:rsidP="002E5A56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0F661C">
        <w:rPr>
          <w:rFonts w:eastAsia="Times New Roman" w:cs="Times New Roman"/>
          <w:szCs w:val="24"/>
          <w:lang w:eastAsia="ar-SA"/>
        </w:rPr>
        <w:t>Az EFOP-1.3.5-16-2017-00112 számú „Humán szolgáltatások fejlesztése Fehérgyarmaton és térségében” című pályázathoz kapcsolódó ösztöndíjról</w:t>
      </w:r>
    </w:p>
    <w:p w:rsidR="000F661C" w:rsidRPr="000F661C" w:rsidRDefault="000F661C" w:rsidP="000F66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  <w:r w:rsidRPr="000F661C">
        <w:rPr>
          <w:rFonts w:eastAsia="Times New Roman" w:cs="Times New Roman"/>
          <w:szCs w:val="24"/>
          <w:lang w:eastAsia="ar-SA"/>
        </w:rPr>
        <w:t>Fehérgyarmat Város Önkormányzata Képviselő-testülete az Alaptörvény 32. Cikk (2) bekezdésében meghatározott eredeti jogalkotási feladatkörében eljárva</w:t>
      </w:r>
      <w:r w:rsidRPr="000F661C">
        <w:rPr>
          <w:rFonts w:eastAsia="Times New Roman" w:cs="Tahoma"/>
          <w:szCs w:val="24"/>
          <w:lang w:eastAsia="ar-SA"/>
        </w:rPr>
        <w:t xml:space="preserve"> a Képviselő-testület Szervezeti és Működési Szabályzatáról szóló 14/2014.(X.27.) önkormányzati rendelet 1. melléklete I/1/k. pontjában biztosított véleményezési jogkörében eljáró</w:t>
      </w:r>
      <w:r w:rsidRPr="000F661C">
        <w:rPr>
          <w:rFonts w:eastAsia="Times New Roman" w:cs="Times New Roman"/>
          <w:iCs/>
          <w:szCs w:val="24"/>
          <w:lang w:eastAsia="ar-SA"/>
        </w:rPr>
        <w:t xml:space="preserve"> Intézmény-felügyeleti, Szociális, Közművelődési és Sport </w:t>
      </w:r>
      <w:proofErr w:type="gramStart"/>
      <w:r w:rsidRPr="000F661C">
        <w:rPr>
          <w:rFonts w:eastAsia="Times New Roman" w:cs="Times New Roman"/>
          <w:iCs/>
          <w:szCs w:val="24"/>
          <w:lang w:eastAsia="ar-SA"/>
        </w:rPr>
        <w:t>Bizottság</w:t>
      </w:r>
      <w:r w:rsidRPr="000F661C">
        <w:rPr>
          <w:rFonts w:eastAsia="Times New Roman" w:cs="Tahoma"/>
          <w:szCs w:val="24"/>
          <w:lang w:eastAsia="ar-SA"/>
        </w:rPr>
        <w:t xml:space="preserve"> ,</w:t>
      </w:r>
      <w:proofErr w:type="gramEnd"/>
      <w:r w:rsidRPr="000F661C">
        <w:rPr>
          <w:rFonts w:eastAsia="Times New Roman" w:cs="Tahoma"/>
          <w:szCs w:val="24"/>
          <w:lang w:eastAsia="ar-SA"/>
        </w:rPr>
        <w:t xml:space="preserve"> a Képviselő-testület Szervezeti és Működési Szabályzatáról szóló 14/2014. (X.27.) önkormányzati rendelet 1. melléklete III/1/</w:t>
      </w:r>
      <w:proofErr w:type="gramStart"/>
      <w:r w:rsidRPr="000F661C">
        <w:rPr>
          <w:rFonts w:eastAsia="Times New Roman" w:cs="Tahoma"/>
          <w:szCs w:val="24"/>
          <w:lang w:eastAsia="ar-SA"/>
        </w:rPr>
        <w:t>a.</w:t>
      </w:r>
      <w:proofErr w:type="gramEnd"/>
      <w:r w:rsidRPr="000F661C">
        <w:rPr>
          <w:rFonts w:eastAsia="Times New Roman" w:cs="Tahoma"/>
          <w:szCs w:val="24"/>
          <w:lang w:eastAsia="ar-SA"/>
        </w:rPr>
        <w:t xml:space="preserve"> pontjában biztosított véleményezési jogkörében eljáró Ügyrendi Bizottság véleményének kikérésével a következőket rendeli el: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I. Fejezet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Általános rendelkezések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1. A rendelet hatálya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1.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 rendelet hatálya kiterjed az EFOP-1.5.3-16-2017-00112 számú, „</w:t>
      </w:r>
      <w:r w:rsidRPr="000F661C">
        <w:rPr>
          <w:rFonts w:eastAsia="Times New Roman" w:cs="Times New Roman"/>
          <w:szCs w:val="24"/>
          <w:lang w:eastAsia="ar-SA"/>
        </w:rPr>
        <w:t>Humán szolgáltatások fejlesztése Fehérgyarmaton és térségében</w:t>
      </w:r>
      <w:r w:rsidRPr="000F661C">
        <w:rPr>
          <w:rFonts w:eastAsia="Times New Roman" w:cs="Times New Roman"/>
          <w:szCs w:val="24"/>
          <w:lang w:eastAsia="hu-HU"/>
        </w:rPr>
        <w:t>” című pályázat keretében Fehérgyarmat közigazgatási területén lakóhellyel vagy tartózkodási hellyel rendelkező, hazai középiskolai intézményben (hat és nyolc évfolyamos képzés esetén 9. évfolyamtól) tanulói jogviszonnyal rendelkező, magyar állampolgárságú természetes személyre (továbbiakban: pályázó) aki: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0F661C">
        <w:rPr>
          <w:rFonts w:eastAsia="Times New Roman" w:cs="Times New Roman"/>
          <w:szCs w:val="24"/>
          <w:lang w:eastAsia="hu-HU"/>
        </w:rPr>
        <w:t>a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. </w:t>
      </w:r>
      <w:proofErr w:type="gramStart"/>
      <w:r w:rsidRPr="000F661C">
        <w:rPr>
          <w:rFonts w:eastAsia="Times New Roman" w:cs="Times New Roman"/>
          <w:szCs w:val="24"/>
          <w:lang w:eastAsia="hu-HU"/>
        </w:rPr>
        <w:t>hátrányos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 helyzetű vagy halmozottan hátrányos helyzetű,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b. </w:t>
      </w:r>
      <w:proofErr w:type="gramStart"/>
      <w:r w:rsidRPr="000F661C">
        <w:rPr>
          <w:rFonts w:eastAsia="Times New Roman" w:cs="Times New Roman"/>
          <w:szCs w:val="24"/>
          <w:lang w:eastAsia="hu-HU"/>
        </w:rPr>
        <w:t>tartós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 betegség miatt emelt összegű családi pótlékra jogosult,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F661C">
        <w:rPr>
          <w:rFonts w:eastAsia="Times New Roman" w:cs="Times New Roman"/>
          <w:szCs w:val="24"/>
          <w:lang w:eastAsia="ar-SA"/>
        </w:rPr>
        <w:t>c.</w:t>
      </w:r>
      <w:proofErr w:type="gramEnd"/>
      <w:r w:rsidRPr="000F661C">
        <w:rPr>
          <w:rFonts w:eastAsia="Times New Roman" w:cs="Times New Roman"/>
          <w:szCs w:val="24"/>
          <w:lang w:eastAsia="ar-SA"/>
        </w:rPr>
        <w:t xml:space="preserve"> aki szociálisan rászorult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Kiskorú vagy egyébként korlátozottan cselekvőképes, valamint cselekvőképtelen pályázó nevében a törvényes képviselője jár el.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StarSymbol" w:cs="Times New Roman"/>
          <w:bCs/>
          <w:szCs w:val="24"/>
          <w:lang w:eastAsia="ar-SA"/>
        </w:rPr>
      </w:pPr>
      <w:r w:rsidRPr="000F661C">
        <w:rPr>
          <w:rFonts w:eastAsia="StarSymbol" w:cs="Times New Roman"/>
          <w:bCs/>
          <w:szCs w:val="24"/>
          <w:lang w:eastAsia="ar-SA"/>
        </w:rPr>
        <w:t>2. Értelmező rendelkezések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StarSymbol" w:cs="Times New Roman"/>
          <w:bCs/>
          <w:szCs w:val="24"/>
          <w:lang w:eastAsia="ar-SA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0F661C">
        <w:rPr>
          <w:rFonts w:eastAsia="StarSymbol" w:cs="Times New Roman"/>
          <w:bCs/>
          <w:szCs w:val="24"/>
          <w:lang w:eastAsia="ar-SA"/>
        </w:rPr>
        <w:t>2. §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0F661C">
        <w:rPr>
          <w:rFonts w:eastAsia="Times New Roman" w:cs="Times New Roman"/>
          <w:szCs w:val="24"/>
          <w:lang w:eastAsia="ar-SA"/>
        </w:rPr>
        <w:t>E rendelet alkalmazásában: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lastRenderedPageBreak/>
        <w:t>1. hátrányos helyzetű, halmozottan hátrányos helyzetű : a gyermekek védelméről és a gyámügyi igazgatásról szóló 1997. évi XXXI. törvény 67/</w:t>
      </w:r>
      <w:proofErr w:type="gramStart"/>
      <w:r w:rsidRPr="000F661C">
        <w:rPr>
          <w:rFonts w:eastAsia="Times New Roman" w:cs="Times New Roman"/>
          <w:szCs w:val="24"/>
          <w:lang w:eastAsia="hu-HU"/>
        </w:rPr>
        <w:t>A</w:t>
      </w:r>
      <w:proofErr w:type="gramEnd"/>
      <w:r w:rsidRPr="000F661C">
        <w:rPr>
          <w:rFonts w:eastAsia="Times New Roman" w:cs="Times New Roman"/>
          <w:szCs w:val="24"/>
          <w:lang w:eastAsia="hu-HU"/>
        </w:rPr>
        <w:t>. § (1) és (2</w:t>
      </w:r>
      <w:proofErr w:type="gramStart"/>
      <w:r w:rsidRPr="000F661C">
        <w:rPr>
          <w:rFonts w:eastAsia="Times New Roman" w:cs="Times New Roman"/>
          <w:szCs w:val="24"/>
          <w:lang w:eastAsia="hu-HU"/>
        </w:rPr>
        <w:t>)  bekezdése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 szerintiek;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ar-SA"/>
        </w:rPr>
        <w:t xml:space="preserve">2. szociálisan rászorult : </w:t>
      </w:r>
      <w:proofErr w:type="gramStart"/>
      <w:r w:rsidRPr="000F661C">
        <w:rPr>
          <w:rFonts w:eastAsia="Times New Roman" w:cs="Times New Roman"/>
          <w:szCs w:val="24"/>
          <w:lang w:eastAsia="ar-SA"/>
        </w:rPr>
        <w:t>az</w:t>
      </w:r>
      <w:proofErr w:type="gramEnd"/>
      <w:r w:rsidRPr="000F661C">
        <w:rPr>
          <w:rFonts w:eastAsia="Times New Roman" w:cs="Times New Roman"/>
          <w:szCs w:val="24"/>
          <w:lang w:eastAsia="ar-SA"/>
        </w:rPr>
        <w:t xml:space="preserve"> akinek a </w:t>
      </w:r>
      <w:r w:rsidRPr="000F661C">
        <w:rPr>
          <w:rFonts w:eastAsia="Times New Roman" w:cs="Times New Roman"/>
          <w:szCs w:val="24"/>
          <w:lang w:eastAsia="hu-HU"/>
        </w:rPr>
        <w:t>családjában  egy főre eső havi nettó jövedelem nem haladja meg az öregségi nyugdíj mindenkori legkisebb összegének háromszorosát.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II. Fejezet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Ösztöndíj támogatás feltétele, elbírálása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3. Az ösztöndíj támogatásra való jogosultság feltételei, mértéke és tartama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3.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(1) Ösztöndíj támogatásban nem részesülhet az a </w:t>
      </w:r>
      <w:proofErr w:type="gramStart"/>
      <w:r w:rsidRPr="000F661C">
        <w:rPr>
          <w:rFonts w:eastAsia="Times New Roman" w:cs="Times New Roman"/>
          <w:szCs w:val="24"/>
          <w:lang w:eastAsia="hu-HU"/>
        </w:rPr>
        <w:t>pályázó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 akinek tanulmányi átlaga félévkor vagy év végén nem éri el a 3.51-os átlagot ( magatartás és szorgalom jegy nélkül számolva) 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A  ösztöndíj összege a 2019/2020-as tanévben szeptembertől júniusig terjedő 10 hónapos időtartamra havi 5.000,- Ft.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 (3) Az ösztöndíj folyósítása 2 részletben történik. Az első részlet kifizetésre az első féléves tanulmányi eredmény igazolását követően 2020. február 15-ig kerül sor. A második részlet kifizetésre a második féléves tanulmányi eredmény igazolását követően 2020. július 15-ig kerül sor.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(4) Amely félévben a tanulmányi átlag nem éri a 3.51-os átlagot a pályázó arra a félévre ösztöndíj támogatásra nem jogosult. 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(5) Az Önkormányzat az ösztöndíj forrását az EFOP-1.5.3-16-2017-00112 számú, „</w:t>
      </w:r>
      <w:r w:rsidRPr="000F661C">
        <w:rPr>
          <w:rFonts w:eastAsia="Times New Roman" w:cs="Times New Roman"/>
          <w:szCs w:val="24"/>
          <w:lang w:eastAsia="ar-SA"/>
        </w:rPr>
        <w:t>Humán szolgáltatások fejlesztése Fehérgyarmaton és térségében</w:t>
      </w:r>
      <w:r w:rsidRPr="000F661C">
        <w:rPr>
          <w:rFonts w:eastAsia="Times New Roman" w:cs="Times New Roman"/>
          <w:szCs w:val="24"/>
          <w:lang w:eastAsia="hu-HU"/>
        </w:rPr>
        <w:t>” című európai uniós projekt terhére biztosítja.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(6) Az ösztöndíjat az Önkormányzat utalja át, továbbá viseli a folyósítással kapcsolatban felmerülő költségeket.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t>III. Fejezet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t>Eljárási szabályok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t>4. Pályázati felhívásra vonatkozó szabályok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t>4.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Az ösztöndíjra vonatkozó pályázati felhívást a polgármester teszi közzé 2019. szeptember 30-ig.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 (2) A pályázati felhívás az Önkormányzat honlapján, valamint közösségi oldalán kerül megjelentetésre.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lastRenderedPageBreak/>
        <w:t>5. §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 pályázati felhívás legalább a következőket tartalmazza: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pályázók körének pontos megjelölését,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elnyerhető ösztöndíj összegét, időtartamát és feltételeit,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pályázat benyújtásának módját és határidejét,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pályázat elbírálásának rendjét és határidejét,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maximálisan támogatható pályázatok számát,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rendelkezésre álló forrás keretösszegét,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tájékoztatást arról, hogy a pályázó a pályázat benyújtásával hozzájárul ahhoz, hogy a benyújtott pályázatában megjelölt személyes adatait a pályázatot kiíró az ösztöndíjpályázat lebonyolítása és a támogatásra való jogosultság ellenőrzése céljából, valamint a pályázat során felmerülő egyéb kötelező adatszolgáltatáshoz kapcsolódóan is az ösztöndíj időtartama alatt azt kezelje, arról nyilvántartást vezessen,</w:t>
      </w:r>
    </w:p>
    <w:p w:rsidR="000F661C" w:rsidRPr="000F661C" w:rsidRDefault="000F661C" w:rsidP="000F661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hogy a középiskola a tanulói jogviszonyáról a Képviselő-testületnek tájékoztatást nyújtson.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Pályázni a pályázati felhíváshoz csatolt pályázati űrlap benyújtásával az abban meghatározott, kötelező dokumentumok csatolásával lehet.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(3) A pályázati űrlaphoz csatolni kell: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iskolalátogatási igazolás (tanulói jogviszony-igazolás), </w:t>
      </w:r>
    </w:p>
    <w:p w:rsidR="000F661C" w:rsidRPr="000F661C" w:rsidRDefault="000F661C" w:rsidP="000F661C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szociális rászorultság igazolására a családban jövedelemmel rendelkezők jövedelem igazolását,</w:t>
      </w:r>
    </w:p>
    <w:p w:rsidR="000F661C" w:rsidRPr="000F661C" w:rsidRDefault="000F661C" w:rsidP="000F661C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tartós betegség miatt emelt összegű családi pótlékra jogosultság esetén a folyósítás igazolását,</w:t>
      </w: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5. Pályázatok benyújtása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6.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(1) A pályázatokat egy eredeti példányban postán vagy személyesen kell benyújtani úgy, hogy az a pályázati felhívásban rögzített időpontig megérkezzen a Fehérgyarmati Polgármesteri Hivatalba.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A pályázati határidőt követően beérkezett pályázatok érvénytelenek.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(3) A hiányosan vagy nem megfelelően kitöltött pályázati űrlap javítására, a hiányzó mellékletek benyújtására a pályázatok benyújtására nyitva álló határidő leteltét követően egy alkalommal a hiánypótlási felhívásban megjelölt határidő leteltéig van lehetőség. A hiánypótlási határidő elmulasztása jogvesztő.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6. A pályázatok elbírálása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7.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Az ösztöndíj odaítéléséről a Képviselő-testület 2019. november 30-ig dönt, és döntéséről levélben értesíti a pályázókat.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lastRenderedPageBreak/>
        <w:t>(2) A Képviselő-testület a határidőben benyújtott, formailag megfelelő pályázatokat megvizsgálja és meghatározza a támogatásra valamint az elutasításra javasolt pályázatok körét. Az ösztöndíjra vonatkozó jogosultság megszűnése esetén felszabaduló támogatási keret felhasználására tartaléklistát képez jelen rendeletben meghatározott pályázatértékelési szempontok figyelembevételével.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(3) Az ösztöndíj megítélésénél sorrendiséget jelentő szempontok, amennyiben a pályázó:</w:t>
      </w:r>
    </w:p>
    <w:p w:rsidR="000F661C" w:rsidRPr="000F661C" w:rsidRDefault="000F661C" w:rsidP="000F661C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hátrányos helyzetű, vagy halmozottan hátrányos helyzetű</w:t>
      </w:r>
    </w:p>
    <w:p w:rsidR="000F661C" w:rsidRPr="000F661C" w:rsidRDefault="000F661C" w:rsidP="000F661C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tartós betegség miatt emelt összegű családi pótlékra jogosult,</w:t>
      </w:r>
    </w:p>
    <w:p w:rsidR="000F661C" w:rsidRPr="000F661C" w:rsidRDefault="000F661C" w:rsidP="000F661C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ar-SA"/>
        </w:rPr>
        <w:t xml:space="preserve">szociálisan rászorult, az alacsonyabb egy főre eső jövedelem 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 xml:space="preserve"> (4) A Bíráló bizottság dönthet úgy, hogy a pályázati felhívásban meghatározott maximálisan támogatható pályázatnál kevesebb pályázatot támogat.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7. Az ösztöndíjszerződés megkötése, tartalma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8.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 támogatásban részesülő pályázóval polgármester a döntést követő 15 napon belül ösztöndíjszerződést köt.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A  ösztöndíjszerződés legalább a következőket tartalmazza: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szerződő felek azonosító adatait,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ösztöndíj forrását,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ösztöndíj összegét,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ösztöndíj folyósításának módját és ütemezését,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támogatottat terhelő kötelezettségeket,</w:t>
      </w:r>
    </w:p>
    <w:p w:rsidR="000F661C" w:rsidRPr="000F661C" w:rsidRDefault="000F661C" w:rsidP="000F661C">
      <w:pPr>
        <w:numPr>
          <w:ilvl w:val="0"/>
          <w:numId w:val="1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e rendeletben, valamint az ösztöndíjszerződésben vállalt kötelezettségek megszegésének esetén alkalmazandó, az ösztöndíj visszafizetésére vonatkozó szabályokat,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8. Az ösztöndíjban részesülő személy kötelezettsége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9.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Köteles az ösztöndíjban részesülő a támogatási szerződés időtartama alatt:</w:t>
      </w:r>
    </w:p>
    <w:p w:rsidR="000F661C" w:rsidRPr="000F661C" w:rsidRDefault="000F661C" w:rsidP="000F661C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tanulói jogviszonya folyamatos fenntartásával tanulmányait megszakítás nélkül folytatni,</w:t>
      </w:r>
    </w:p>
    <w:p w:rsidR="000F661C" w:rsidRPr="000F661C" w:rsidRDefault="000F661C" w:rsidP="000F661C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ösztöndíj folyósítását érintő változásról haladéktalanul (de legkésőbb 5 napon belül) írásban értesíteni a Támogatót,</w:t>
      </w:r>
    </w:p>
    <w:p w:rsidR="000F661C" w:rsidRPr="000F661C" w:rsidRDefault="000F661C" w:rsidP="000F661C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állandó lakhelyén vagy képzési helyén igazoltan közösségi szolgálatot teljesíteni (A nemzeti köznevelésről szóló 2011. évi CXC. törvény 4. § 15. pont alapján: közösségi szolgálat: szociális, környezetvédelmi, a tanuló helyi közösségének javát szolgáló, szervezett keretek között folytatott, anyagi érdektől független, egyéni vagy csoportos tevékenység és annak pedagógiai feldolgozása) vagy igazoltan önkéntes munkát végezni,</w:t>
      </w:r>
    </w:p>
    <w:p w:rsidR="000F661C" w:rsidRPr="000F661C" w:rsidRDefault="000F661C" w:rsidP="000F661C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F661C">
        <w:rPr>
          <w:rFonts w:eastAsia="Times New Roman" w:cs="Times New Roman"/>
          <w:szCs w:val="24"/>
          <w:lang w:eastAsia="hu-HU"/>
        </w:rPr>
        <w:t>a</w:t>
      </w:r>
      <w:proofErr w:type="gramEnd"/>
      <w:r w:rsidRPr="000F661C">
        <w:rPr>
          <w:rFonts w:eastAsia="Times New Roman" w:cs="Times New Roman"/>
          <w:szCs w:val="24"/>
          <w:lang w:eastAsia="hu-HU"/>
        </w:rPr>
        <w:t xml:space="preserve"> ösztöndíjszerződés megszűnéséig az Önkormányzattal együttműködni.</w:t>
      </w:r>
    </w:p>
    <w:p w:rsidR="000F661C" w:rsidRPr="000F661C" w:rsidRDefault="000F661C" w:rsidP="000F661C">
      <w:pPr>
        <w:suppressAutoHyphens/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lastRenderedPageBreak/>
        <w:t>9. A ösztöndíj megszüntetése és visszafizetése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bCs/>
          <w:szCs w:val="24"/>
          <w:lang w:eastAsia="hu-HU"/>
        </w:rPr>
        <w:t>10. §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(1) Az ösztöndíjra való jogosultságot meg kell szüntetni, és a támogatottat a folyósított  ösztöndíj teljes összegének vagy arányos részének 30 napon belül történő visszafizetésére kell kötelezni, ha a támogatott:</w:t>
      </w:r>
    </w:p>
    <w:p w:rsidR="000F661C" w:rsidRPr="000F661C" w:rsidRDefault="000F661C" w:rsidP="000F661C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tanulói jogviszonya megszűnik,</w:t>
      </w:r>
    </w:p>
    <w:p w:rsidR="000F661C" w:rsidRPr="000F661C" w:rsidRDefault="000F661C" w:rsidP="000F661C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együttműködési, valamint adatszolgáltatási kötelezettségének határidőben nem tesz eleget, és mulasztását az Önkormányzat erre irányuló – a mulasztás jogkövetkezményét is megjelölő – felszólításának kézhezvételétől számított 15 napon belül sem pótolja,</w:t>
      </w:r>
    </w:p>
    <w:p w:rsidR="000F661C" w:rsidRPr="000F661C" w:rsidRDefault="000F661C" w:rsidP="000F661C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 pályázati eljárás során valótlan adatot közölt vagy az Önkormányzatot bármilyen módon megtévesztette, vagy</w:t>
      </w:r>
    </w:p>
    <w:p w:rsidR="000F661C" w:rsidRPr="000F661C" w:rsidRDefault="000F661C" w:rsidP="000F661C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az ösztöndíjra való jogosultság megszüntetését bármely okból kéri.</w:t>
      </w:r>
    </w:p>
    <w:p w:rsidR="000F661C" w:rsidRPr="000F661C" w:rsidRDefault="000F661C" w:rsidP="000F66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(2) Az ösztöndíj megszüntetéséről és a visszafizetésének elrendeléséről a Képviselő-testület dönt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IV. Fejezet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Záró rendelkezések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11. §</w:t>
      </w:r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F661C">
        <w:rPr>
          <w:rFonts w:eastAsia="Times New Roman" w:cs="Times New Roman"/>
          <w:szCs w:val="24"/>
          <w:lang w:eastAsia="hu-HU"/>
        </w:rPr>
        <w:t>Jelen rendelet a kihirde</w:t>
      </w:r>
      <w:r w:rsidR="00415175">
        <w:rPr>
          <w:rFonts w:eastAsia="Times New Roman" w:cs="Times New Roman"/>
          <w:szCs w:val="24"/>
          <w:lang w:eastAsia="hu-HU"/>
        </w:rPr>
        <w:t>tését követő napon lép hatályba, és 2020. augusztus 31-én hatályát veszti.</w:t>
      </w:r>
      <w:bookmarkStart w:id="0" w:name="_GoBack"/>
      <w:bookmarkEnd w:id="0"/>
    </w:p>
    <w:p w:rsidR="000F661C" w:rsidRPr="000F661C" w:rsidRDefault="000F661C" w:rsidP="000F661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hu-HU"/>
        </w:rPr>
      </w:pPr>
    </w:p>
    <w:p w:rsidR="000F661C" w:rsidRPr="000F661C" w:rsidRDefault="000F661C" w:rsidP="000F661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22"/>
        </w:rPr>
      </w:pPr>
    </w:p>
    <w:p w:rsidR="000F661C" w:rsidRPr="000F661C" w:rsidRDefault="000F661C" w:rsidP="000F661C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0F661C">
        <w:rPr>
          <w:rFonts w:eastAsia="Lucida Sans Unicode" w:cs="Times New Roman"/>
          <w:b/>
          <w:sz w:val="22"/>
        </w:rPr>
        <w:t xml:space="preserve">          </w:t>
      </w:r>
    </w:p>
    <w:p w:rsidR="002E5A56" w:rsidRPr="008D3055" w:rsidRDefault="002E5A56" w:rsidP="002E5A56">
      <w:pPr>
        <w:suppressAutoHyphens/>
        <w:autoSpaceDE w:val="0"/>
        <w:spacing w:after="0" w:line="240" w:lineRule="auto"/>
        <w:ind w:firstLine="17"/>
        <w:jc w:val="center"/>
        <w:rPr>
          <w:rFonts w:eastAsia="Times New Roman" w:cs="Times New Roman"/>
          <w:szCs w:val="28"/>
          <w:lang w:eastAsia="ar-SA"/>
        </w:rPr>
      </w:pP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  <w:r w:rsidRPr="00205F47">
        <w:rPr>
          <w:rFonts w:eastAsia="Lucida Sans Unicode" w:cs="Times New Roman"/>
          <w:b/>
          <w:szCs w:val="24"/>
        </w:rPr>
        <w:t xml:space="preserve">                   /Dr.</w:t>
      </w:r>
      <w:r w:rsidRPr="00205F47">
        <w:rPr>
          <w:rFonts w:eastAsia="Lucida Sans Unicode" w:cs="Times New Roman"/>
          <w:szCs w:val="24"/>
        </w:rPr>
        <w:t xml:space="preserve"> </w:t>
      </w:r>
      <w:r w:rsidRPr="00205F47">
        <w:rPr>
          <w:rFonts w:eastAsia="Lucida Sans Unicode" w:cs="Times New Roman"/>
          <w:b/>
          <w:szCs w:val="24"/>
        </w:rPr>
        <w:t xml:space="preserve">Péter Csaba </w:t>
      </w:r>
      <w:proofErr w:type="gramStart"/>
      <w:r w:rsidRPr="00205F47">
        <w:rPr>
          <w:rFonts w:eastAsia="Lucida Sans Unicode" w:cs="Times New Roman"/>
          <w:b/>
          <w:szCs w:val="24"/>
        </w:rPr>
        <w:t xml:space="preserve">s.k./  </w:t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         /</w:t>
      </w:r>
      <w:proofErr w:type="gramEnd"/>
      <w:r w:rsidRPr="00205F47">
        <w:rPr>
          <w:rFonts w:eastAsia="Lucida Sans Unicode" w:cs="Times New Roman"/>
          <w:b/>
          <w:szCs w:val="24"/>
        </w:rPr>
        <w:t>dr. Kovács Attila s.k./</w:t>
      </w: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</w:t>
      </w:r>
      <w:proofErr w:type="gramStart"/>
      <w:r w:rsidRPr="00205F47">
        <w:rPr>
          <w:rFonts w:eastAsia="Lucida Sans Unicode" w:cs="Times New Roman"/>
          <w:b/>
          <w:szCs w:val="24"/>
        </w:rPr>
        <w:t>polgármester</w:t>
      </w:r>
      <w:proofErr w:type="gramEnd"/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           jegyző</w:t>
      </w: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rFonts w:eastAsia="Lucida Sans Unicode" w:cs="Times New Roman"/>
          <w:szCs w:val="24"/>
        </w:rPr>
      </w:pPr>
      <w:r w:rsidRPr="00205F47">
        <w:rPr>
          <w:rFonts w:eastAsia="Lucida Sans Unicode" w:cs="Times New Roman"/>
          <w:szCs w:val="24"/>
        </w:rPr>
        <w:t>A kivonat hiteles:</w:t>
      </w:r>
    </w:p>
    <w:p w:rsidR="002E5A56" w:rsidRPr="00205F47" w:rsidRDefault="002E5A56" w:rsidP="002E5A56">
      <w:pPr>
        <w:widowControl w:val="0"/>
        <w:suppressAutoHyphens/>
        <w:spacing w:after="0" w:line="240" w:lineRule="auto"/>
        <w:rPr>
          <w:szCs w:val="24"/>
        </w:rPr>
      </w:pPr>
      <w:r w:rsidRPr="00205F47">
        <w:rPr>
          <w:rFonts w:eastAsia="Lucida Sans Unicode" w:cs="Times New Roman"/>
          <w:szCs w:val="24"/>
        </w:rPr>
        <w:t xml:space="preserve">Fehérgyarmat 2019. augusztus 29.   </w:t>
      </w:r>
    </w:p>
    <w:p w:rsidR="005E66F8" w:rsidRDefault="005E66F8"/>
    <w:sectPr w:rsidR="005E66F8" w:rsidSect="0010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7B7"/>
    <w:multiLevelType w:val="hybridMultilevel"/>
    <w:tmpl w:val="889C6FD0"/>
    <w:lvl w:ilvl="0" w:tplc="2BD4CA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839"/>
    <w:multiLevelType w:val="hybridMultilevel"/>
    <w:tmpl w:val="2EC6CD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FA4"/>
    <w:multiLevelType w:val="multilevel"/>
    <w:tmpl w:val="8522D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2FB6"/>
    <w:multiLevelType w:val="hybridMultilevel"/>
    <w:tmpl w:val="098CC26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5178"/>
    <w:multiLevelType w:val="hybridMultilevel"/>
    <w:tmpl w:val="7B90DC6E"/>
    <w:lvl w:ilvl="0" w:tplc="2BD4CA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A1757"/>
    <w:multiLevelType w:val="multilevel"/>
    <w:tmpl w:val="2BD017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56"/>
    <w:rsid w:val="000F661C"/>
    <w:rsid w:val="00104471"/>
    <w:rsid w:val="00162D1B"/>
    <w:rsid w:val="002E5A56"/>
    <w:rsid w:val="00415175"/>
    <w:rsid w:val="005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A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A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1149</Words>
  <Characters>7934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jegyzo</cp:lastModifiedBy>
  <cp:revision>3</cp:revision>
  <dcterms:created xsi:type="dcterms:W3CDTF">2019-09-02T07:39:00Z</dcterms:created>
  <dcterms:modified xsi:type="dcterms:W3CDTF">2019-09-18T11:54:00Z</dcterms:modified>
</cp:coreProperties>
</file>